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66" w:rsidRDefault="00442166" w:rsidP="00442166">
      <w:pPr>
        <w:rPr>
          <w:noProof/>
          <w:sz w:val="30"/>
          <w:szCs w:val="30"/>
          <w:lang w:eastAsia="ru-RU"/>
        </w:rPr>
      </w:pPr>
      <w:r>
        <w:rPr>
          <w:noProof/>
          <w:sz w:val="30"/>
          <w:szCs w:val="30"/>
          <w:lang w:eastAsia="ru-RU"/>
        </w:rPr>
        <w:t xml:space="preserve">    </w:t>
      </w:r>
      <w:r>
        <w:rPr>
          <w:rFonts w:ascii="Arial" w:hAnsi="Arial" w:cs="Arial"/>
          <w:b/>
          <w:noProof/>
          <w:color w:val="808080"/>
          <w:sz w:val="16"/>
          <w:szCs w:val="16"/>
        </w:rPr>
        <w:drawing>
          <wp:inline distT="0" distB="0" distL="0" distR="0" wp14:anchorId="34E7B790" wp14:editId="3879D96B">
            <wp:extent cx="1524000" cy="1114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ru-RU"/>
        </w:rPr>
        <w:t xml:space="preserve">                                                                 </w:t>
      </w:r>
      <w:r w:rsidRPr="004147AE">
        <w:rPr>
          <w:rFonts w:ascii="Arial" w:hAnsi="Arial" w:cs="Arial"/>
          <w:b/>
          <w:noProof/>
          <w:color w:val="808080"/>
          <w:sz w:val="16"/>
          <w:szCs w:val="16"/>
        </w:rPr>
        <w:drawing>
          <wp:inline distT="0" distB="0" distL="0" distR="0" wp14:anchorId="5C5D1A1D" wp14:editId="7ABFAB90">
            <wp:extent cx="1986915" cy="734060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ru-RU"/>
        </w:rPr>
        <w:t xml:space="preserve">    </w:t>
      </w:r>
    </w:p>
    <w:p w:rsidR="00442166" w:rsidRDefault="00442166" w:rsidP="00442166">
      <w:pPr>
        <w:jc w:val="center"/>
        <w:rPr>
          <w:noProof/>
          <w:sz w:val="30"/>
          <w:szCs w:val="30"/>
          <w:lang w:eastAsia="ru-RU"/>
        </w:rPr>
      </w:pPr>
      <w:r w:rsidRPr="00034C6E">
        <w:rPr>
          <w:noProof/>
          <w:sz w:val="30"/>
          <w:szCs w:val="30"/>
          <w:lang w:eastAsia="ru-RU"/>
        </w:rPr>
        <w:drawing>
          <wp:inline distT="0" distB="0" distL="0" distR="0" wp14:anchorId="61F05F8C" wp14:editId="5D8E5C7E">
            <wp:extent cx="314325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642" w:rsidRPr="00034C6E" w:rsidRDefault="005A6642" w:rsidP="00E446CE">
      <w:pPr>
        <w:jc w:val="center"/>
        <w:rPr>
          <w:sz w:val="30"/>
          <w:szCs w:val="30"/>
        </w:rPr>
      </w:pPr>
    </w:p>
    <w:p w:rsidR="00034C6E" w:rsidRPr="00034C6E" w:rsidRDefault="00E446CE" w:rsidP="00E446CE">
      <w:pPr>
        <w:jc w:val="center"/>
        <w:rPr>
          <w:sz w:val="30"/>
          <w:szCs w:val="30"/>
        </w:rPr>
      </w:pPr>
      <w:r w:rsidRPr="00034C6E">
        <w:rPr>
          <w:noProof/>
          <w:sz w:val="30"/>
          <w:szCs w:val="30"/>
          <w:lang w:eastAsia="ru-RU"/>
        </w:rPr>
        <w:drawing>
          <wp:inline distT="0" distB="0" distL="0" distR="0" wp14:anchorId="1455FFEC">
            <wp:extent cx="2684145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2166" w:rsidRPr="00442166" w:rsidRDefault="00034C6E" w:rsidP="00442166">
      <w:pPr>
        <w:jc w:val="center"/>
        <w:rPr>
          <w:sz w:val="30"/>
          <w:szCs w:val="30"/>
        </w:rPr>
      </w:pPr>
      <w:r w:rsidRPr="00034C6E">
        <w:rPr>
          <w:noProof/>
          <w:sz w:val="30"/>
          <w:szCs w:val="30"/>
          <w:lang w:eastAsia="ru-RU"/>
        </w:rPr>
        <w:drawing>
          <wp:inline distT="0" distB="0" distL="0" distR="0" wp14:anchorId="2DE123BC">
            <wp:extent cx="5633085" cy="2495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263" cy="2501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46CE" w:rsidRDefault="00442166" w:rsidP="00442166">
      <w:r w:rsidRPr="00034C6E">
        <w:rPr>
          <w:noProof/>
          <w:sz w:val="30"/>
          <w:szCs w:val="30"/>
          <w:lang w:eastAsia="ru-RU"/>
        </w:rPr>
        <w:drawing>
          <wp:inline distT="0" distB="0" distL="0" distR="0" wp14:anchorId="25FEF4D7" wp14:editId="4103A90F">
            <wp:extent cx="3790315" cy="84961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869" cy="901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2166" w:rsidRDefault="00442166" w:rsidP="00442166"/>
    <w:p w:rsidR="00442166" w:rsidRDefault="00442166" w:rsidP="00442166">
      <w:r w:rsidRPr="00034C6E">
        <w:rPr>
          <w:noProof/>
          <w:lang w:eastAsia="ru-RU"/>
        </w:rPr>
        <w:lastRenderedPageBreak/>
        <w:drawing>
          <wp:inline distT="0" distB="0" distL="0" distR="0" wp14:anchorId="62C2D227" wp14:editId="67051A47">
            <wp:extent cx="5940425" cy="3941445"/>
            <wp:effectExtent l="0" t="0" r="317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166" w:rsidRDefault="00442166" w:rsidP="00034C6E">
      <w:pPr>
        <w:jc w:val="center"/>
      </w:pPr>
    </w:p>
    <w:tbl>
      <w:tblPr>
        <w:tblStyle w:val="a3"/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276"/>
        <w:gridCol w:w="1417"/>
        <w:gridCol w:w="1418"/>
        <w:gridCol w:w="1417"/>
        <w:gridCol w:w="1270"/>
      </w:tblGrid>
      <w:tr w:rsidR="00386432" w:rsidTr="00386432">
        <w:tc>
          <w:tcPr>
            <w:tcW w:w="2263" w:type="dxa"/>
            <w:vMerge w:val="restart"/>
            <w:shd w:val="clear" w:color="auto" w:fill="auto"/>
          </w:tcPr>
          <w:p w:rsidR="00386432" w:rsidRPr="00386432" w:rsidRDefault="00386432" w:rsidP="00386432">
            <w:pPr>
              <w:jc w:val="center"/>
              <w:rPr>
                <w:b/>
              </w:rPr>
            </w:pPr>
            <w:r w:rsidRPr="00386432">
              <w:rPr>
                <w:b/>
              </w:rPr>
              <w:t>Застрахованные объекты</w:t>
            </w:r>
          </w:p>
        </w:tc>
        <w:tc>
          <w:tcPr>
            <w:tcW w:w="8074" w:type="dxa"/>
            <w:gridSpan w:val="6"/>
            <w:shd w:val="clear" w:color="auto" w:fill="DEEAF6" w:themeFill="accent1" w:themeFillTint="33"/>
          </w:tcPr>
          <w:p w:rsidR="00386432" w:rsidRDefault="00386432" w:rsidP="00386432">
            <w:pPr>
              <w:jc w:val="center"/>
            </w:pPr>
            <w:r>
              <w:t>Страховая сумма (руб.)</w:t>
            </w:r>
          </w:p>
        </w:tc>
      </w:tr>
      <w:tr w:rsidR="00386432" w:rsidTr="00386432">
        <w:tc>
          <w:tcPr>
            <w:tcW w:w="2263" w:type="dxa"/>
            <w:vMerge/>
            <w:shd w:val="clear" w:color="auto" w:fill="auto"/>
          </w:tcPr>
          <w:p w:rsidR="00386432" w:rsidRDefault="00386432" w:rsidP="00386432">
            <w:pPr>
              <w:jc w:val="center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386432" w:rsidRDefault="00386432" w:rsidP="00386432">
            <w:pPr>
              <w:jc w:val="center"/>
            </w:pPr>
            <w:r>
              <w:t>Вариант 1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386432" w:rsidRDefault="00386432" w:rsidP="00386432">
            <w:pPr>
              <w:jc w:val="center"/>
            </w:pPr>
            <w:r>
              <w:t>Вариант 2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386432" w:rsidRDefault="00386432" w:rsidP="00386432">
            <w:pPr>
              <w:jc w:val="center"/>
            </w:pPr>
            <w:r>
              <w:t>Вариант 3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386432" w:rsidRDefault="00386432" w:rsidP="00386432">
            <w:pPr>
              <w:jc w:val="center"/>
            </w:pPr>
            <w:r>
              <w:t>Вариант 4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386432" w:rsidRDefault="00386432" w:rsidP="00386432">
            <w:pPr>
              <w:jc w:val="center"/>
            </w:pPr>
            <w:r>
              <w:t>Вариант 5</w:t>
            </w:r>
          </w:p>
        </w:tc>
        <w:tc>
          <w:tcPr>
            <w:tcW w:w="1270" w:type="dxa"/>
            <w:shd w:val="clear" w:color="auto" w:fill="DEEAF6" w:themeFill="accent1" w:themeFillTint="33"/>
          </w:tcPr>
          <w:p w:rsidR="00386432" w:rsidRDefault="00386432" w:rsidP="00386432">
            <w:pPr>
              <w:jc w:val="center"/>
            </w:pPr>
            <w:r>
              <w:t>Вариант 6</w:t>
            </w:r>
          </w:p>
        </w:tc>
      </w:tr>
      <w:tr w:rsidR="00386432" w:rsidTr="00386432">
        <w:tc>
          <w:tcPr>
            <w:tcW w:w="2263" w:type="dxa"/>
          </w:tcPr>
          <w:p w:rsidR="00386432" w:rsidRDefault="00386432" w:rsidP="00386432">
            <w:pPr>
              <w:jc w:val="center"/>
            </w:pPr>
            <w:r>
              <w:t>Внутренняя отделка, инженерное оборудование</w:t>
            </w:r>
          </w:p>
        </w:tc>
        <w:tc>
          <w:tcPr>
            <w:tcW w:w="1276" w:type="dxa"/>
            <w:vAlign w:val="center"/>
          </w:tcPr>
          <w:p w:rsidR="00386432" w:rsidRDefault="00386432" w:rsidP="00386432">
            <w:pPr>
              <w:jc w:val="center"/>
            </w:pPr>
            <w:r>
              <w:t xml:space="preserve">50 000 </w:t>
            </w:r>
          </w:p>
        </w:tc>
        <w:tc>
          <w:tcPr>
            <w:tcW w:w="1276" w:type="dxa"/>
            <w:vAlign w:val="center"/>
          </w:tcPr>
          <w:p w:rsidR="00386432" w:rsidRDefault="00386432" w:rsidP="00386432">
            <w:pPr>
              <w:jc w:val="center"/>
            </w:pPr>
            <w:r>
              <w:t>90 000</w:t>
            </w:r>
          </w:p>
        </w:tc>
        <w:tc>
          <w:tcPr>
            <w:tcW w:w="1417" w:type="dxa"/>
            <w:vAlign w:val="center"/>
          </w:tcPr>
          <w:p w:rsidR="00386432" w:rsidRDefault="00386432" w:rsidP="00386432">
            <w:pPr>
              <w:jc w:val="center"/>
            </w:pPr>
            <w:r>
              <w:t>120 000</w:t>
            </w:r>
          </w:p>
        </w:tc>
        <w:tc>
          <w:tcPr>
            <w:tcW w:w="1418" w:type="dxa"/>
            <w:vAlign w:val="center"/>
          </w:tcPr>
          <w:p w:rsidR="00386432" w:rsidRDefault="00386432" w:rsidP="00386432">
            <w:pPr>
              <w:jc w:val="center"/>
            </w:pPr>
            <w:r>
              <w:t>150 000</w:t>
            </w:r>
          </w:p>
        </w:tc>
        <w:tc>
          <w:tcPr>
            <w:tcW w:w="1417" w:type="dxa"/>
            <w:vAlign w:val="center"/>
          </w:tcPr>
          <w:p w:rsidR="00386432" w:rsidRDefault="00386432" w:rsidP="00386432">
            <w:pPr>
              <w:jc w:val="center"/>
            </w:pPr>
            <w:r>
              <w:t>200 000</w:t>
            </w:r>
          </w:p>
        </w:tc>
        <w:tc>
          <w:tcPr>
            <w:tcW w:w="1270" w:type="dxa"/>
            <w:vAlign w:val="center"/>
          </w:tcPr>
          <w:p w:rsidR="00386432" w:rsidRDefault="00386432" w:rsidP="00386432">
            <w:pPr>
              <w:jc w:val="center"/>
            </w:pPr>
            <w:r>
              <w:t>250 000</w:t>
            </w:r>
          </w:p>
        </w:tc>
      </w:tr>
      <w:tr w:rsidR="00386432" w:rsidTr="00386432">
        <w:tc>
          <w:tcPr>
            <w:tcW w:w="2263" w:type="dxa"/>
          </w:tcPr>
          <w:p w:rsidR="00386432" w:rsidRDefault="00386432" w:rsidP="00386432">
            <w:pPr>
              <w:jc w:val="center"/>
            </w:pPr>
            <w:r>
              <w:t>Движимое имущество</w:t>
            </w:r>
          </w:p>
        </w:tc>
        <w:tc>
          <w:tcPr>
            <w:tcW w:w="1276" w:type="dxa"/>
            <w:vAlign w:val="center"/>
          </w:tcPr>
          <w:p w:rsidR="00386432" w:rsidRDefault="00386432" w:rsidP="00386432">
            <w:pPr>
              <w:jc w:val="center"/>
            </w:pPr>
            <w:r>
              <w:t xml:space="preserve">50 000 </w:t>
            </w:r>
          </w:p>
        </w:tc>
        <w:tc>
          <w:tcPr>
            <w:tcW w:w="1276" w:type="dxa"/>
            <w:vAlign w:val="center"/>
          </w:tcPr>
          <w:p w:rsidR="00386432" w:rsidRDefault="00386432" w:rsidP="00386432">
            <w:pPr>
              <w:jc w:val="center"/>
            </w:pPr>
            <w:r>
              <w:t>50 000</w:t>
            </w:r>
          </w:p>
        </w:tc>
        <w:tc>
          <w:tcPr>
            <w:tcW w:w="1417" w:type="dxa"/>
            <w:vAlign w:val="center"/>
          </w:tcPr>
          <w:p w:rsidR="00386432" w:rsidRDefault="00386432" w:rsidP="00386432">
            <w:pPr>
              <w:jc w:val="center"/>
            </w:pPr>
            <w:r>
              <w:t>80 000</w:t>
            </w:r>
          </w:p>
        </w:tc>
        <w:tc>
          <w:tcPr>
            <w:tcW w:w="1418" w:type="dxa"/>
            <w:vAlign w:val="center"/>
          </w:tcPr>
          <w:p w:rsidR="00386432" w:rsidRDefault="00386432" w:rsidP="00386432">
            <w:pPr>
              <w:jc w:val="center"/>
            </w:pPr>
            <w:r>
              <w:t>100 000</w:t>
            </w:r>
          </w:p>
        </w:tc>
        <w:tc>
          <w:tcPr>
            <w:tcW w:w="1417" w:type="dxa"/>
            <w:vAlign w:val="center"/>
          </w:tcPr>
          <w:p w:rsidR="00386432" w:rsidRDefault="00386432" w:rsidP="00386432">
            <w:pPr>
              <w:jc w:val="center"/>
            </w:pPr>
            <w:r>
              <w:t>150 000</w:t>
            </w:r>
          </w:p>
        </w:tc>
        <w:tc>
          <w:tcPr>
            <w:tcW w:w="1270" w:type="dxa"/>
            <w:vAlign w:val="center"/>
          </w:tcPr>
          <w:p w:rsidR="00386432" w:rsidRDefault="00386432" w:rsidP="00386432">
            <w:pPr>
              <w:jc w:val="center"/>
            </w:pPr>
            <w:r>
              <w:t>250 000</w:t>
            </w:r>
          </w:p>
        </w:tc>
      </w:tr>
      <w:tr w:rsidR="00386432" w:rsidTr="00386432">
        <w:tc>
          <w:tcPr>
            <w:tcW w:w="2263" w:type="dxa"/>
          </w:tcPr>
          <w:p w:rsidR="00386432" w:rsidRDefault="00386432" w:rsidP="00386432">
            <w:pPr>
              <w:jc w:val="center"/>
            </w:pPr>
            <w:r>
              <w:t>Гражданская ответственность</w:t>
            </w:r>
          </w:p>
        </w:tc>
        <w:tc>
          <w:tcPr>
            <w:tcW w:w="1276" w:type="dxa"/>
            <w:vAlign w:val="center"/>
          </w:tcPr>
          <w:p w:rsidR="00386432" w:rsidRDefault="00386432" w:rsidP="00386432">
            <w:pPr>
              <w:jc w:val="center"/>
            </w:pPr>
            <w:r>
              <w:t xml:space="preserve">50 000 </w:t>
            </w:r>
          </w:p>
        </w:tc>
        <w:tc>
          <w:tcPr>
            <w:tcW w:w="1276" w:type="dxa"/>
            <w:vAlign w:val="center"/>
          </w:tcPr>
          <w:p w:rsidR="00386432" w:rsidRDefault="00386432" w:rsidP="00386432">
            <w:pPr>
              <w:jc w:val="center"/>
            </w:pPr>
            <w:r>
              <w:t>50 000</w:t>
            </w:r>
          </w:p>
        </w:tc>
        <w:tc>
          <w:tcPr>
            <w:tcW w:w="1417" w:type="dxa"/>
            <w:vAlign w:val="center"/>
          </w:tcPr>
          <w:p w:rsidR="00386432" w:rsidRDefault="00386432" w:rsidP="00386432">
            <w:pPr>
              <w:jc w:val="center"/>
            </w:pPr>
            <w:r>
              <w:t>80 000</w:t>
            </w:r>
          </w:p>
        </w:tc>
        <w:tc>
          <w:tcPr>
            <w:tcW w:w="1418" w:type="dxa"/>
            <w:vAlign w:val="center"/>
          </w:tcPr>
          <w:p w:rsidR="00386432" w:rsidRDefault="00386432" w:rsidP="00386432">
            <w:pPr>
              <w:jc w:val="center"/>
            </w:pPr>
            <w:r>
              <w:t>100 000</w:t>
            </w:r>
          </w:p>
        </w:tc>
        <w:tc>
          <w:tcPr>
            <w:tcW w:w="1417" w:type="dxa"/>
            <w:vAlign w:val="center"/>
          </w:tcPr>
          <w:p w:rsidR="00386432" w:rsidRDefault="00386432" w:rsidP="00386432">
            <w:pPr>
              <w:jc w:val="center"/>
            </w:pPr>
            <w:r>
              <w:t>200 000</w:t>
            </w:r>
          </w:p>
        </w:tc>
        <w:tc>
          <w:tcPr>
            <w:tcW w:w="1270" w:type="dxa"/>
            <w:vAlign w:val="center"/>
          </w:tcPr>
          <w:p w:rsidR="00386432" w:rsidRDefault="00386432" w:rsidP="00386432">
            <w:pPr>
              <w:jc w:val="center"/>
            </w:pPr>
            <w:r>
              <w:t>250 000</w:t>
            </w:r>
          </w:p>
        </w:tc>
      </w:tr>
      <w:tr w:rsidR="00386432" w:rsidTr="00386432">
        <w:tc>
          <w:tcPr>
            <w:tcW w:w="2263" w:type="dxa"/>
          </w:tcPr>
          <w:p w:rsidR="00386432" w:rsidRDefault="00386432" w:rsidP="00386432">
            <w:pPr>
              <w:jc w:val="center"/>
            </w:pPr>
            <w:r>
              <w:t>Общая страховая сумма</w:t>
            </w:r>
          </w:p>
        </w:tc>
        <w:tc>
          <w:tcPr>
            <w:tcW w:w="1276" w:type="dxa"/>
            <w:vAlign w:val="center"/>
          </w:tcPr>
          <w:p w:rsidR="00386432" w:rsidRDefault="00386432" w:rsidP="00386432">
            <w:pPr>
              <w:jc w:val="center"/>
            </w:pPr>
            <w:r>
              <w:t xml:space="preserve">150 000 </w:t>
            </w:r>
          </w:p>
        </w:tc>
        <w:tc>
          <w:tcPr>
            <w:tcW w:w="1276" w:type="dxa"/>
            <w:vAlign w:val="center"/>
          </w:tcPr>
          <w:p w:rsidR="00386432" w:rsidRDefault="00386432" w:rsidP="00386432">
            <w:pPr>
              <w:jc w:val="center"/>
            </w:pPr>
            <w:r>
              <w:t>190 000</w:t>
            </w:r>
          </w:p>
        </w:tc>
        <w:tc>
          <w:tcPr>
            <w:tcW w:w="1417" w:type="dxa"/>
            <w:vAlign w:val="center"/>
          </w:tcPr>
          <w:p w:rsidR="00386432" w:rsidRDefault="00386432" w:rsidP="00386432">
            <w:pPr>
              <w:jc w:val="center"/>
            </w:pPr>
            <w:r>
              <w:t>280 000</w:t>
            </w:r>
          </w:p>
        </w:tc>
        <w:tc>
          <w:tcPr>
            <w:tcW w:w="1418" w:type="dxa"/>
            <w:vAlign w:val="center"/>
          </w:tcPr>
          <w:p w:rsidR="00386432" w:rsidRDefault="00386432" w:rsidP="00386432">
            <w:pPr>
              <w:jc w:val="center"/>
            </w:pPr>
            <w:r>
              <w:t>350 000</w:t>
            </w:r>
          </w:p>
        </w:tc>
        <w:tc>
          <w:tcPr>
            <w:tcW w:w="1417" w:type="dxa"/>
            <w:vAlign w:val="center"/>
          </w:tcPr>
          <w:p w:rsidR="00386432" w:rsidRDefault="00386432" w:rsidP="00386432">
            <w:pPr>
              <w:jc w:val="center"/>
            </w:pPr>
            <w:r>
              <w:t>550 000</w:t>
            </w:r>
          </w:p>
        </w:tc>
        <w:tc>
          <w:tcPr>
            <w:tcW w:w="1270" w:type="dxa"/>
            <w:vAlign w:val="center"/>
          </w:tcPr>
          <w:p w:rsidR="00386432" w:rsidRDefault="00386432" w:rsidP="00386432">
            <w:pPr>
              <w:jc w:val="center"/>
            </w:pPr>
            <w:r>
              <w:t>750 000</w:t>
            </w:r>
          </w:p>
        </w:tc>
      </w:tr>
      <w:tr w:rsidR="00386432" w:rsidTr="00386432">
        <w:tc>
          <w:tcPr>
            <w:tcW w:w="2263" w:type="dxa"/>
            <w:shd w:val="clear" w:color="auto" w:fill="auto"/>
            <w:vAlign w:val="center"/>
          </w:tcPr>
          <w:p w:rsidR="00386432" w:rsidRPr="00386432" w:rsidRDefault="00386432" w:rsidP="00386432">
            <w:pPr>
              <w:jc w:val="center"/>
              <w:rPr>
                <w:b/>
              </w:rPr>
            </w:pPr>
            <w:r w:rsidRPr="00386432">
              <w:rPr>
                <w:b/>
              </w:rPr>
              <w:t>Общая страховая премия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386432" w:rsidRPr="00386432" w:rsidRDefault="00386432" w:rsidP="00386432">
            <w:pPr>
              <w:jc w:val="center"/>
              <w:rPr>
                <w:b/>
              </w:rPr>
            </w:pPr>
            <w:r w:rsidRPr="00386432">
              <w:rPr>
                <w:b/>
              </w:rPr>
              <w:t xml:space="preserve">790 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386432" w:rsidRPr="00386432" w:rsidRDefault="00386432" w:rsidP="00386432">
            <w:pPr>
              <w:jc w:val="center"/>
              <w:rPr>
                <w:b/>
              </w:rPr>
            </w:pPr>
            <w:r w:rsidRPr="00386432">
              <w:rPr>
                <w:b/>
              </w:rPr>
              <w:t>990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386432" w:rsidRPr="00386432" w:rsidRDefault="00386432" w:rsidP="00386432">
            <w:pPr>
              <w:jc w:val="center"/>
              <w:rPr>
                <w:b/>
              </w:rPr>
            </w:pPr>
            <w:r w:rsidRPr="00386432">
              <w:rPr>
                <w:b/>
              </w:rPr>
              <w:t>1 490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386432" w:rsidRPr="00386432" w:rsidRDefault="00386432" w:rsidP="00386432">
            <w:pPr>
              <w:jc w:val="center"/>
              <w:rPr>
                <w:b/>
              </w:rPr>
            </w:pPr>
            <w:r w:rsidRPr="00386432">
              <w:rPr>
                <w:b/>
              </w:rPr>
              <w:t>1 890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386432" w:rsidRPr="00386432" w:rsidRDefault="00386432" w:rsidP="00386432">
            <w:pPr>
              <w:jc w:val="center"/>
              <w:rPr>
                <w:b/>
              </w:rPr>
            </w:pPr>
            <w:r w:rsidRPr="00386432">
              <w:rPr>
                <w:b/>
              </w:rPr>
              <w:t xml:space="preserve">3 190 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:rsidR="00386432" w:rsidRPr="00386432" w:rsidRDefault="00386432" w:rsidP="00386432">
            <w:pPr>
              <w:jc w:val="center"/>
              <w:rPr>
                <w:b/>
              </w:rPr>
            </w:pPr>
            <w:r w:rsidRPr="00386432">
              <w:rPr>
                <w:b/>
              </w:rPr>
              <w:t>4 390</w:t>
            </w:r>
          </w:p>
        </w:tc>
      </w:tr>
    </w:tbl>
    <w:p w:rsidR="00034C6E" w:rsidRDefault="00034C6E" w:rsidP="00E446CE">
      <w:pPr>
        <w:jc w:val="center"/>
        <w:rPr>
          <w:lang w:val="en-US"/>
        </w:rPr>
      </w:pPr>
    </w:p>
    <w:p w:rsidR="002A6877" w:rsidRPr="002A6877" w:rsidRDefault="002A6877" w:rsidP="002A6877">
      <w:pPr>
        <w:tabs>
          <w:tab w:val="left" w:pos="210"/>
        </w:tabs>
      </w:pPr>
      <w:r>
        <w:rPr>
          <w:lang w:val="en-US"/>
        </w:rPr>
        <w:tab/>
      </w:r>
      <w:r>
        <w:t>Оптимальное решение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912"/>
        <w:gridCol w:w="1915"/>
        <w:gridCol w:w="2126"/>
      </w:tblGrid>
      <w:tr w:rsidR="002A6877" w:rsidTr="008B4BC6">
        <w:tc>
          <w:tcPr>
            <w:tcW w:w="3256" w:type="dxa"/>
          </w:tcPr>
          <w:p w:rsidR="002A6877" w:rsidRDefault="002A6877" w:rsidP="008B4BC6">
            <w:pPr>
              <w:jc w:val="center"/>
            </w:pPr>
          </w:p>
        </w:tc>
        <w:tc>
          <w:tcPr>
            <w:tcW w:w="1912" w:type="dxa"/>
          </w:tcPr>
          <w:p w:rsidR="002A6877" w:rsidRDefault="002A6877" w:rsidP="008B4BC6">
            <w:pPr>
              <w:jc w:val="center"/>
            </w:pPr>
            <w:r>
              <w:t>Вариант 1</w:t>
            </w:r>
          </w:p>
        </w:tc>
        <w:tc>
          <w:tcPr>
            <w:tcW w:w="1915" w:type="dxa"/>
          </w:tcPr>
          <w:p w:rsidR="002A6877" w:rsidRDefault="002A6877" w:rsidP="008B4BC6">
            <w:pPr>
              <w:jc w:val="center"/>
            </w:pPr>
            <w:r>
              <w:t>Вариант 2</w:t>
            </w:r>
          </w:p>
        </w:tc>
        <w:tc>
          <w:tcPr>
            <w:tcW w:w="2126" w:type="dxa"/>
          </w:tcPr>
          <w:p w:rsidR="002A6877" w:rsidRDefault="002A6877" w:rsidP="008B4BC6">
            <w:pPr>
              <w:jc w:val="center"/>
            </w:pPr>
            <w:r>
              <w:t>Вариант 3</w:t>
            </w:r>
          </w:p>
        </w:tc>
      </w:tr>
      <w:tr w:rsidR="002A6877" w:rsidTr="008B4BC6">
        <w:tc>
          <w:tcPr>
            <w:tcW w:w="3256" w:type="dxa"/>
          </w:tcPr>
          <w:p w:rsidR="002A6877" w:rsidRDefault="002A6877" w:rsidP="008B4BC6">
            <w:pPr>
              <w:jc w:val="center"/>
            </w:pPr>
            <w:r>
              <w:t>Внутренняя отделка</w:t>
            </w:r>
          </w:p>
        </w:tc>
        <w:tc>
          <w:tcPr>
            <w:tcW w:w="1912" w:type="dxa"/>
            <w:vAlign w:val="center"/>
          </w:tcPr>
          <w:p w:rsidR="002A6877" w:rsidRDefault="002A6877" w:rsidP="008B4BC6">
            <w:pPr>
              <w:jc w:val="center"/>
            </w:pPr>
            <w:r>
              <w:t>100 000</w:t>
            </w:r>
          </w:p>
        </w:tc>
        <w:tc>
          <w:tcPr>
            <w:tcW w:w="1915" w:type="dxa"/>
            <w:vAlign w:val="center"/>
          </w:tcPr>
          <w:p w:rsidR="002A6877" w:rsidRDefault="002A6877" w:rsidP="008B4BC6">
            <w:pPr>
              <w:jc w:val="center"/>
            </w:pPr>
            <w:r>
              <w:t>250 000</w:t>
            </w:r>
          </w:p>
        </w:tc>
        <w:tc>
          <w:tcPr>
            <w:tcW w:w="2126" w:type="dxa"/>
            <w:vAlign w:val="center"/>
          </w:tcPr>
          <w:p w:rsidR="002A6877" w:rsidRDefault="002A6877" w:rsidP="008B4BC6">
            <w:pPr>
              <w:jc w:val="center"/>
            </w:pPr>
            <w:r>
              <w:t>500 000</w:t>
            </w:r>
          </w:p>
        </w:tc>
      </w:tr>
      <w:tr w:rsidR="002A6877" w:rsidTr="008B4BC6">
        <w:tc>
          <w:tcPr>
            <w:tcW w:w="3256" w:type="dxa"/>
          </w:tcPr>
          <w:p w:rsidR="002A6877" w:rsidRDefault="002A6877" w:rsidP="008B4BC6">
            <w:pPr>
              <w:jc w:val="center"/>
            </w:pPr>
            <w:r>
              <w:t>Движимое имущество и инженерное оборудование</w:t>
            </w:r>
          </w:p>
        </w:tc>
        <w:tc>
          <w:tcPr>
            <w:tcW w:w="1912" w:type="dxa"/>
            <w:vAlign w:val="center"/>
          </w:tcPr>
          <w:p w:rsidR="002A6877" w:rsidRDefault="002A6877" w:rsidP="008B4BC6">
            <w:pPr>
              <w:jc w:val="center"/>
            </w:pPr>
            <w:r>
              <w:t>50 000</w:t>
            </w:r>
          </w:p>
        </w:tc>
        <w:tc>
          <w:tcPr>
            <w:tcW w:w="1915" w:type="dxa"/>
            <w:vAlign w:val="center"/>
          </w:tcPr>
          <w:p w:rsidR="002A6877" w:rsidRDefault="002A6877" w:rsidP="008B4BC6">
            <w:pPr>
              <w:jc w:val="center"/>
            </w:pPr>
            <w:r>
              <w:t>150 000</w:t>
            </w:r>
          </w:p>
        </w:tc>
        <w:tc>
          <w:tcPr>
            <w:tcW w:w="2126" w:type="dxa"/>
            <w:vAlign w:val="center"/>
          </w:tcPr>
          <w:p w:rsidR="002A6877" w:rsidRDefault="002A6877" w:rsidP="008B4BC6">
            <w:pPr>
              <w:jc w:val="center"/>
            </w:pPr>
            <w:r>
              <w:t>250 000</w:t>
            </w:r>
          </w:p>
        </w:tc>
      </w:tr>
      <w:tr w:rsidR="002A6877" w:rsidTr="008B4BC6">
        <w:tc>
          <w:tcPr>
            <w:tcW w:w="3256" w:type="dxa"/>
          </w:tcPr>
          <w:p w:rsidR="002A6877" w:rsidRDefault="002A6877" w:rsidP="008B4BC6">
            <w:pPr>
              <w:jc w:val="center"/>
            </w:pPr>
            <w:r>
              <w:t>Гражданская ответственность</w:t>
            </w:r>
          </w:p>
        </w:tc>
        <w:tc>
          <w:tcPr>
            <w:tcW w:w="1912" w:type="dxa"/>
            <w:vAlign w:val="center"/>
          </w:tcPr>
          <w:p w:rsidR="002A6877" w:rsidRDefault="002A6877" w:rsidP="008B4BC6">
            <w:pPr>
              <w:jc w:val="center"/>
            </w:pPr>
            <w:r>
              <w:t>50 000</w:t>
            </w:r>
          </w:p>
        </w:tc>
        <w:tc>
          <w:tcPr>
            <w:tcW w:w="1915" w:type="dxa"/>
            <w:vAlign w:val="center"/>
          </w:tcPr>
          <w:p w:rsidR="002A6877" w:rsidRDefault="002A6877" w:rsidP="008B4BC6">
            <w:pPr>
              <w:jc w:val="center"/>
            </w:pPr>
            <w:r>
              <w:t>150 000</w:t>
            </w:r>
          </w:p>
        </w:tc>
        <w:tc>
          <w:tcPr>
            <w:tcW w:w="2126" w:type="dxa"/>
            <w:vAlign w:val="center"/>
          </w:tcPr>
          <w:p w:rsidR="002A6877" w:rsidRDefault="002A6877" w:rsidP="008B4BC6">
            <w:pPr>
              <w:jc w:val="center"/>
            </w:pPr>
            <w:r>
              <w:t>250 000</w:t>
            </w:r>
          </w:p>
        </w:tc>
      </w:tr>
      <w:tr w:rsidR="002A6877" w:rsidTr="008B4BC6">
        <w:tc>
          <w:tcPr>
            <w:tcW w:w="3256" w:type="dxa"/>
          </w:tcPr>
          <w:p w:rsidR="002A6877" w:rsidRDefault="002A6877" w:rsidP="008B4BC6">
            <w:pPr>
              <w:jc w:val="center"/>
            </w:pPr>
            <w:r>
              <w:t>Общая страховая сумма</w:t>
            </w:r>
          </w:p>
        </w:tc>
        <w:tc>
          <w:tcPr>
            <w:tcW w:w="1912" w:type="dxa"/>
            <w:vAlign w:val="center"/>
          </w:tcPr>
          <w:p w:rsidR="002A6877" w:rsidRDefault="002A6877" w:rsidP="008B4BC6">
            <w:pPr>
              <w:jc w:val="center"/>
            </w:pPr>
            <w:r>
              <w:t>200 000</w:t>
            </w:r>
          </w:p>
        </w:tc>
        <w:tc>
          <w:tcPr>
            <w:tcW w:w="1915" w:type="dxa"/>
            <w:vAlign w:val="center"/>
          </w:tcPr>
          <w:p w:rsidR="002A6877" w:rsidRDefault="002A6877" w:rsidP="008B4BC6">
            <w:pPr>
              <w:jc w:val="center"/>
            </w:pPr>
            <w:r>
              <w:t>550 000</w:t>
            </w:r>
          </w:p>
        </w:tc>
        <w:tc>
          <w:tcPr>
            <w:tcW w:w="2126" w:type="dxa"/>
            <w:vAlign w:val="center"/>
          </w:tcPr>
          <w:p w:rsidR="002A6877" w:rsidRDefault="002A6877" w:rsidP="008B4BC6">
            <w:pPr>
              <w:jc w:val="center"/>
            </w:pPr>
            <w:r>
              <w:t>1 000 000</w:t>
            </w:r>
          </w:p>
        </w:tc>
      </w:tr>
      <w:tr w:rsidR="002A6877" w:rsidTr="008B4BC6">
        <w:tc>
          <w:tcPr>
            <w:tcW w:w="3256" w:type="dxa"/>
          </w:tcPr>
          <w:p w:rsidR="002A6877" w:rsidRDefault="002A6877" w:rsidP="008B4BC6">
            <w:pPr>
              <w:jc w:val="center"/>
            </w:pPr>
            <w:r>
              <w:t>Базовая стоимость</w:t>
            </w:r>
          </w:p>
        </w:tc>
        <w:tc>
          <w:tcPr>
            <w:tcW w:w="1912" w:type="dxa"/>
            <w:vAlign w:val="center"/>
          </w:tcPr>
          <w:p w:rsidR="002A6877" w:rsidRPr="00061CBF" w:rsidRDefault="002A6877" w:rsidP="008B4BC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AA2A6A" wp14:editId="4E29F235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76835</wp:posOffset>
                      </wp:positionV>
                      <wp:extent cx="3619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24022E"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6pt,6.05pt" to="57.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061CBF">
              <w:t>1 190</w:t>
            </w:r>
          </w:p>
        </w:tc>
        <w:tc>
          <w:tcPr>
            <w:tcW w:w="1915" w:type="dxa"/>
            <w:vAlign w:val="center"/>
          </w:tcPr>
          <w:p w:rsidR="002A6877" w:rsidRPr="00061CBF" w:rsidRDefault="002A6877" w:rsidP="008B4BC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3DC2F5" wp14:editId="6E6CF376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76835</wp:posOffset>
                      </wp:positionV>
                      <wp:extent cx="36195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237F3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05pt" to="56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061CBF">
              <w:t>3 290</w:t>
            </w:r>
          </w:p>
        </w:tc>
        <w:tc>
          <w:tcPr>
            <w:tcW w:w="2126" w:type="dxa"/>
            <w:vAlign w:val="center"/>
          </w:tcPr>
          <w:p w:rsidR="002A6877" w:rsidRPr="00061CBF" w:rsidRDefault="002A6877" w:rsidP="008B4BC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C4FA7D" wp14:editId="73CA7ABA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76835</wp:posOffset>
                      </wp:positionV>
                      <wp:extent cx="36195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C62749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6.05pt" to="62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061CBF">
              <w:t>5 590</w:t>
            </w:r>
          </w:p>
        </w:tc>
      </w:tr>
      <w:tr w:rsidR="002A6877" w:rsidTr="008B4BC6">
        <w:tc>
          <w:tcPr>
            <w:tcW w:w="3256" w:type="dxa"/>
          </w:tcPr>
          <w:p w:rsidR="002A6877" w:rsidRPr="00ED5FFA" w:rsidRDefault="002A6877" w:rsidP="008B4BC6">
            <w:pPr>
              <w:jc w:val="center"/>
              <w:rPr>
                <w:b/>
              </w:rPr>
            </w:pPr>
            <w:r w:rsidRPr="00ED5FFA">
              <w:rPr>
                <w:b/>
              </w:rPr>
              <w:t>Акция*</w:t>
            </w:r>
          </w:p>
          <w:p w:rsidR="002A6877" w:rsidRDefault="002A6877" w:rsidP="008B4BC6">
            <w:pPr>
              <w:jc w:val="center"/>
            </w:pPr>
            <w:r>
              <w:rPr>
                <w:sz w:val="20"/>
              </w:rPr>
              <w:t>*</w:t>
            </w:r>
            <w:r w:rsidRPr="00ED5FFA">
              <w:rPr>
                <w:sz w:val="20"/>
              </w:rPr>
              <w:t>(при наличии договора ипотечного страхования)</w:t>
            </w:r>
          </w:p>
        </w:tc>
        <w:tc>
          <w:tcPr>
            <w:tcW w:w="1912" w:type="dxa"/>
            <w:shd w:val="clear" w:color="auto" w:fill="DEEAF6" w:themeFill="accent1" w:themeFillTint="33"/>
            <w:vAlign w:val="center"/>
          </w:tcPr>
          <w:p w:rsidR="002A6877" w:rsidRPr="00061CBF" w:rsidRDefault="002A6877" w:rsidP="008B4BC6">
            <w:pPr>
              <w:jc w:val="center"/>
              <w:rPr>
                <w:b/>
              </w:rPr>
            </w:pPr>
            <w:r w:rsidRPr="00061CBF">
              <w:rPr>
                <w:b/>
              </w:rPr>
              <w:t>1 090</w:t>
            </w:r>
          </w:p>
        </w:tc>
        <w:tc>
          <w:tcPr>
            <w:tcW w:w="1915" w:type="dxa"/>
            <w:shd w:val="clear" w:color="auto" w:fill="DEEAF6" w:themeFill="accent1" w:themeFillTint="33"/>
            <w:vAlign w:val="center"/>
          </w:tcPr>
          <w:p w:rsidR="002A6877" w:rsidRPr="00061CBF" w:rsidRDefault="002A6877" w:rsidP="008B4BC6">
            <w:pPr>
              <w:jc w:val="center"/>
              <w:rPr>
                <w:b/>
              </w:rPr>
            </w:pPr>
            <w:r w:rsidRPr="00061CBF">
              <w:rPr>
                <w:b/>
              </w:rPr>
              <w:t>3 090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2A6877" w:rsidRPr="00061CBF" w:rsidRDefault="002A6877" w:rsidP="008B4BC6">
            <w:pPr>
              <w:jc w:val="center"/>
              <w:rPr>
                <w:b/>
              </w:rPr>
            </w:pPr>
            <w:r w:rsidRPr="00061CBF">
              <w:rPr>
                <w:b/>
              </w:rPr>
              <w:t>5 190</w:t>
            </w:r>
          </w:p>
        </w:tc>
      </w:tr>
    </w:tbl>
    <w:p w:rsidR="00E446CE" w:rsidRDefault="00442166" w:rsidP="00442166">
      <w:pPr>
        <w:rPr>
          <w:i/>
          <w:color w:val="2E74B5" w:themeColor="accent1" w:themeShade="BF"/>
        </w:rPr>
      </w:pPr>
      <w:r w:rsidRPr="00442166">
        <w:rPr>
          <w:i/>
          <w:color w:val="2E74B5" w:themeColor="accent1" w:themeShade="BF"/>
        </w:rPr>
        <w:t>Е</w:t>
      </w:r>
      <w:r w:rsidR="00D80044" w:rsidRPr="00442166">
        <w:rPr>
          <w:i/>
          <w:color w:val="2E74B5" w:themeColor="accent1" w:themeShade="BF"/>
        </w:rPr>
        <w:t xml:space="preserve">сть </w:t>
      </w:r>
      <w:r w:rsidR="0030413A" w:rsidRPr="00442166">
        <w:rPr>
          <w:i/>
          <w:color w:val="2E74B5" w:themeColor="accent1" w:themeShade="BF"/>
        </w:rPr>
        <w:t>продукт</w:t>
      </w:r>
      <w:r w:rsidR="00D80044" w:rsidRPr="00442166">
        <w:rPr>
          <w:i/>
          <w:color w:val="2E74B5" w:themeColor="accent1" w:themeShade="BF"/>
        </w:rPr>
        <w:t xml:space="preserve">, </w:t>
      </w:r>
      <w:r w:rsidR="0030413A" w:rsidRPr="00442166">
        <w:rPr>
          <w:i/>
          <w:color w:val="2E74B5" w:themeColor="accent1" w:themeShade="BF"/>
        </w:rPr>
        <w:t>включающий</w:t>
      </w:r>
      <w:r w:rsidR="00D80044" w:rsidRPr="00442166">
        <w:rPr>
          <w:i/>
          <w:color w:val="2E74B5" w:themeColor="accent1" w:themeShade="BF"/>
        </w:rPr>
        <w:t xml:space="preserve"> страхование конструктива, где будут защищены входные двери, окна, внутренние инженерные системы.</w:t>
      </w:r>
      <w:r>
        <w:rPr>
          <w:i/>
          <w:color w:val="2E74B5" w:themeColor="accent1" w:themeShade="BF"/>
        </w:rPr>
        <w:t xml:space="preserve"> </w:t>
      </w:r>
      <w:r w:rsidR="00D80044" w:rsidRPr="00442166">
        <w:rPr>
          <w:i/>
          <w:color w:val="2E74B5" w:themeColor="accent1" w:themeShade="BF"/>
        </w:rPr>
        <w:t>Так же, е</w:t>
      </w:r>
      <w:r w:rsidR="00061CBF" w:rsidRPr="00442166">
        <w:rPr>
          <w:i/>
          <w:color w:val="2E74B5" w:themeColor="accent1" w:themeShade="BF"/>
        </w:rPr>
        <w:t>сть программы, где можно застраховать каждый риск отдельно на любую большую сум</w:t>
      </w:r>
      <w:r>
        <w:rPr>
          <w:i/>
          <w:color w:val="2E74B5" w:themeColor="accent1" w:themeShade="BF"/>
        </w:rPr>
        <w:t>му, подойти более индивидуально. Информация по тел.380340</w:t>
      </w:r>
      <w:bookmarkStart w:id="0" w:name="_GoBack"/>
      <w:bookmarkEnd w:id="0"/>
    </w:p>
    <w:p w:rsidR="00442166" w:rsidRDefault="00442166" w:rsidP="00442166"/>
    <w:sectPr w:rsidR="00442166" w:rsidSect="00034C6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8628A"/>
    <w:multiLevelType w:val="hybridMultilevel"/>
    <w:tmpl w:val="15B04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AD"/>
    <w:rsid w:val="00034C6E"/>
    <w:rsid w:val="00061CBF"/>
    <w:rsid w:val="000B4FD8"/>
    <w:rsid w:val="001D23BF"/>
    <w:rsid w:val="002A6877"/>
    <w:rsid w:val="002D1C02"/>
    <w:rsid w:val="0030413A"/>
    <w:rsid w:val="00386432"/>
    <w:rsid w:val="00442166"/>
    <w:rsid w:val="00471126"/>
    <w:rsid w:val="00543DAD"/>
    <w:rsid w:val="005A6642"/>
    <w:rsid w:val="006E6B0F"/>
    <w:rsid w:val="00925572"/>
    <w:rsid w:val="00AD5727"/>
    <w:rsid w:val="00B21AFC"/>
    <w:rsid w:val="00C77F61"/>
    <w:rsid w:val="00C96359"/>
    <w:rsid w:val="00D80044"/>
    <w:rsid w:val="00E446CE"/>
    <w:rsid w:val="00E4721F"/>
    <w:rsid w:val="00E7673B"/>
    <w:rsid w:val="00ED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529C5-B627-492B-9148-689317FF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4FD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4216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4216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4216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4216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4216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42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2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Кушнир Ирина Владимировна</dc:creator>
  <cp:keywords/>
  <dc:description/>
  <cp:lastModifiedBy>1</cp:lastModifiedBy>
  <cp:revision>3</cp:revision>
  <dcterms:created xsi:type="dcterms:W3CDTF">2022-05-17T03:59:00Z</dcterms:created>
  <dcterms:modified xsi:type="dcterms:W3CDTF">2022-05-17T06:37:00Z</dcterms:modified>
</cp:coreProperties>
</file>